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lang w:val="fr-FR"/>
        </w:rPr>
      </w:pPr>
      <w:r>
        <w:rPr>
          <w:lang w:val="fr-FR"/>
        </w:rPr>
      </w:r>
    </w:p>
    <w:p>
      <w:pPr>
        <w:pStyle w:val="Normal"/>
        <w:bidi w:val="0"/>
        <w:jc w:val="left"/>
        <w:rPr>
          <w:b/>
          <w:b/>
          <w:bCs/>
          <w:lang w:val="fr-FR"/>
        </w:rPr>
      </w:pPr>
      <w:r>
        <w:rPr>
          <w:b/>
          <w:bCs/>
          <w:lang w:val="fr-FR"/>
        </w:rPr>
        <w:t>Changement de circulation océanique Atlantique dans le passé et dans le futur et lien avec le climat en Europe de l’Ouest</w:t>
      </w:r>
    </w:p>
    <w:p>
      <w:pPr>
        <w:pStyle w:val="Normal"/>
        <w:bidi w:val="0"/>
        <w:jc w:val="left"/>
        <w:rPr>
          <w:lang w:val="fr-FR"/>
        </w:rPr>
      </w:pPr>
      <w:r>
        <w:rPr>
          <w:lang w:val="fr-FR"/>
        </w:rPr>
      </w:r>
    </w:p>
    <w:p>
      <w:pPr>
        <w:pStyle w:val="Normal"/>
        <w:bidi w:val="0"/>
        <w:jc w:val="left"/>
        <w:rPr/>
      </w:pPr>
      <w:r>
        <w:rPr>
          <w:lang w:val="fr-FR"/>
        </w:rPr>
        <w:t xml:space="preserve">La circulation océanique de retournement Atlantique (AMOC) </w:t>
      </w:r>
      <w:r>
        <w:rPr>
          <w:rFonts w:eastAsia="Noto Serif CJK SC" w:cs="Lohit Devanagari"/>
          <w:color w:val="auto"/>
          <w:kern w:val="2"/>
          <w:sz w:val="24"/>
          <w:szCs w:val="24"/>
          <w:lang w:val="fr-FR" w:eastAsia="zh-CN" w:bidi="hi-IN"/>
        </w:rPr>
        <w:t>module</w:t>
      </w:r>
      <w:r>
        <w:rPr>
          <w:lang w:val="fr-FR"/>
        </w:rPr>
        <w:t xml:space="preserve"> en grande partie le climat européen, celle-ci redistribue la chaleur accumulée aux Tropiques vers les hautes latitudes. Ainsi, à latitude égale, l’Ouest de l’Europe présente des caractéristiques beaucoup plus clémentes que l’Est du continent américain (par exemple Montréal et Bordeaux). </w:t>
      </w:r>
    </w:p>
    <w:p>
      <w:pPr>
        <w:pStyle w:val="Normal"/>
        <w:bidi w:val="0"/>
        <w:jc w:val="left"/>
        <w:rPr>
          <w:lang w:val="fr-FR"/>
        </w:rPr>
      </w:pPr>
      <w:r>
        <w:rPr>
          <w:lang w:val="fr-FR"/>
        </w:rPr>
      </w:r>
    </w:p>
    <w:p>
      <w:pPr>
        <w:pStyle w:val="Normal"/>
        <w:bidi w:val="0"/>
        <w:jc w:val="left"/>
        <w:rPr/>
      </w:pPr>
      <w:r>
        <w:rPr>
          <w:lang w:val="fr-FR"/>
        </w:rPr>
        <w:t>Des données d’observations et certains modèles numériques d’océan semblent pointer vers un ralentissement, voire un arrêt complet de l’AMOC dans le futur, en réponse à l’augmentation rapide des gaz à effet de serre. Un tel scénario conduirait à des conséquences potentiellement très larges sur le climat européen, aussi bien en terme de température que de précipitations. Les projections futures sont obtenues via des modèles numériques. Cependant, ces modèles présentent des circulations océaniques assez différentes les unes des autres en terme de structure, d’intensité et de réponses transitoires aux variations des forçages (gaz à effet de serre, flux d’eau douce, etc.). Cet aspect nous encourage à chercher à comprendre les dynamiques de fonctionnement de l’AMOC afin d’anticiper les trajectoires climatiques possibles.</w:t>
      </w:r>
    </w:p>
    <w:p>
      <w:pPr>
        <w:pStyle w:val="Normal"/>
        <w:bidi w:val="0"/>
        <w:jc w:val="left"/>
        <w:rPr>
          <w:lang w:val="fr-FR"/>
        </w:rPr>
      </w:pPr>
      <w:r>
        <w:rPr>
          <w:lang w:val="fr-FR"/>
        </w:rPr>
      </w:r>
    </w:p>
    <w:p>
      <w:pPr>
        <w:pStyle w:val="Normal"/>
        <w:bidi w:val="0"/>
        <w:jc w:val="left"/>
        <w:rPr/>
      </w:pPr>
      <w:r>
        <w:rPr>
          <w:lang w:val="fr-FR"/>
        </w:rPr>
        <w:t xml:space="preserve">Peu de données existent pour quantifier les variations de l’AMOC. Les données récentes (par exemple satellitaires) couvrent une période temporelle trop courte pour pouvoir anticiper de potentielles bifurcations dans le système climatique. Notre connaissance repose donc principalement sur les archives sédimentaires marines et les traceurs isotopiques, notamment le </w:t>
      </w:r>
      <w:r>
        <w:rPr>
          <w:lang w:val="fr-FR"/>
        </w:rPr>
        <w:t>δ</w:t>
      </w:r>
      <w:r>
        <w:rPr>
          <w:vertAlign w:val="superscript"/>
          <w:lang w:val="fr-FR"/>
        </w:rPr>
        <w:t>13</w:t>
      </w:r>
      <w:r>
        <w:rPr>
          <w:lang w:val="fr-FR"/>
        </w:rPr>
        <w:t xml:space="preserve">C. Ces archives montrent une relativement bonne couverture spatiale dans l’Atlantique Nord. </w:t>
      </w:r>
      <w:r>
        <w:rPr>
          <w:rFonts w:eastAsia="Noto Serif CJK SC" w:cs="Lohit Devanagari"/>
          <w:color w:val="auto"/>
          <w:kern w:val="2"/>
          <w:sz w:val="24"/>
          <w:szCs w:val="24"/>
          <w:lang w:val="fr-FR" w:eastAsia="zh-CN" w:bidi="hi-IN"/>
        </w:rPr>
        <w:t>L</w:t>
      </w:r>
      <w:r>
        <w:rPr>
          <w:lang w:val="fr-FR"/>
        </w:rPr>
        <w:t xml:space="preserve">es données de </w:t>
      </w:r>
      <w:r>
        <w:rPr>
          <w:lang w:val="fr-FR"/>
        </w:rPr>
        <w:t>δ</w:t>
      </w:r>
      <w:r>
        <w:rPr>
          <w:vertAlign w:val="superscript"/>
          <w:lang w:val="fr-FR"/>
        </w:rPr>
        <w:t>13</w:t>
      </w:r>
      <w:r>
        <w:rPr>
          <w:lang w:val="fr-FR"/>
        </w:rPr>
        <w:t xml:space="preserve">C permettent d’évaluer les variations d’AMOC entre la période récente et le dernier maximum glaciaire. Ces données semblent indiquer un océan glaciaire plus stratifié alors que la grande majorité des modèles numériques ne reproduisent pas cette tendance, signe que certains processus sont encore mal compris. Les données de </w:t>
      </w:r>
      <w:r>
        <w:rPr>
          <w:lang w:val="fr-FR"/>
        </w:rPr>
        <w:t>δ</w:t>
      </w:r>
      <w:r>
        <w:rPr>
          <w:vertAlign w:val="superscript"/>
          <w:lang w:val="fr-FR"/>
        </w:rPr>
        <w:t>13</w:t>
      </w:r>
      <w:r>
        <w:rPr>
          <w:lang w:val="fr-FR"/>
        </w:rPr>
        <w:t>C montrent également des variations abruptes, à la signature géographique complexe, qui pourraient s’apparenter aux changements actuels.</w:t>
      </w:r>
    </w:p>
    <w:p>
      <w:pPr>
        <w:pStyle w:val="Normal"/>
        <w:bidi w:val="0"/>
        <w:jc w:val="left"/>
        <w:rPr>
          <w:lang w:val="fr-FR"/>
        </w:rPr>
      </w:pPr>
      <w:r>
        <w:rPr>
          <w:lang w:val="fr-FR"/>
        </w:rPr>
      </w:r>
    </w:p>
    <w:p>
      <w:pPr>
        <w:pStyle w:val="Normal"/>
        <w:bidi w:val="0"/>
        <w:jc w:val="left"/>
        <w:rPr/>
      </w:pPr>
      <w:r>
        <w:rPr>
          <w:lang w:val="fr-FR"/>
        </w:rPr>
        <w:t>L’objectif de cette thèse sera de réaliser des simulations climatiques futures pour les prochains 1000-10000 ans en réponse aux variations de gaz à effet de serre et de disparition des calottes polaires. L’accent sera mis sur les possibles changements d’AMOC dans le futur et leurs conséquences sur le climat en Europe de l’Ouest, notamment sur le site d’enfouissement profond des déchets radioactifs de Bure. Pour évaluer la qualité de nos projections, nous réaliserons tout d’abord des simulations climatiques passées afin de pouvoir comparer les résultats du modèle aux données d’observation (</w:t>
      </w:r>
      <w:r>
        <w:rPr>
          <w:lang w:val="fr-FR"/>
        </w:rPr>
        <w:t>δ</w:t>
      </w:r>
      <w:r>
        <w:rPr>
          <w:vertAlign w:val="superscript"/>
          <w:lang w:val="fr-FR"/>
        </w:rPr>
        <w:t>13</w:t>
      </w:r>
      <w:r>
        <w:rPr>
          <w:lang w:val="fr-FR"/>
        </w:rPr>
        <w:t xml:space="preserve">C). Il s’agira ainsi d’étudier les divers modes de fonctionnement de l’AMOC en réponse à des scénarios de forçages (taille des calottes polaires, flux d’eau de fonte, concentration en gaz à effet de serre). </w:t>
      </w:r>
      <w:r>
        <w:rPr>
          <w:lang w:val="fr-FR"/>
        </w:rPr>
        <w:t>La période glaciaire et les climats chauds du passé à forte concentration en dioxyde de carbone seront des cibles idéales pour évaluer le modèle.</w:t>
      </w:r>
      <w:r>
        <w:rPr>
          <w:lang w:val="fr-FR"/>
        </w:rPr>
        <w:t xml:space="preserve"> Pour réaliser ce travail nous utiliserons le modèle couplé océan – atmosphère IPSL-CM. </w:t>
      </w:r>
    </w:p>
    <w:p>
      <w:pPr>
        <w:pStyle w:val="Normal"/>
        <w:bidi w:val="0"/>
        <w:jc w:val="left"/>
        <w:rPr>
          <w:lang w:val="fr-FR"/>
        </w:rPr>
      </w:pPr>
      <w:r>
        <w:rPr>
          <w:lang w:val="fr-FR"/>
        </w:rPr>
      </w:r>
    </w:p>
    <w:p>
      <w:pPr>
        <w:pStyle w:val="Normal"/>
        <w:bidi w:val="0"/>
        <w:jc w:val="left"/>
        <w:rPr/>
      </w:pPr>
      <w:r>
        <w:rPr>
          <w:lang w:val="fr-FR"/>
        </w:rPr>
        <w:t>Cette thèse se déroulera sous la direction de Masa Kageyama, directrice de recherche CNRS au LSCE, et sera co-encadrée par Jean-Baptiste Ladant, chargé de recherche CNRS au LSCE. Plus largement, des interactions sont prévues avec les autres membres du projet : Didier Paillard, Aurélien Quiquet, Didier M. Roche, Christophe Dumas, Nathaëlle Bouttes et Pierre Sepulchre.</w:t>
      </w:r>
    </w:p>
    <w:p>
      <w:pPr>
        <w:pStyle w:val="Normal"/>
        <w:bidi w:val="0"/>
        <w:jc w:val="left"/>
        <w:rPr>
          <w:lang w:val="fr-FR"/>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GB" w:eastAsia="zh-CN" w:bidi="hi-I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LibreOffice/6.4.7.2$Linux_X86_64 LibreOffice_project/40$Build-2</Application>
  <Pages>1</Pages>
  <Words>532</Words>
  <Characters>3122</Characters>
  <CharactersWithSpaces>3651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2025-11-04T18:27:28Z</dcterms:created>
  <dc:creator>Aurelien Quiquet</dc:creator>
  <dc:description/>
  <dc:language>en-GB</dc:language>
  <cp:lastModifiedBy>Aurelien Quiquet</cp:lastModifiedBy>
  <dcterms:modified xsi:type="dcterms:W3CDTF">2025-11-04T22:32:03Z</dcterms:modified>
  <cp:revision>8</cp:revision>
  <dc:subject/>
  <dc:title/>
</cp:coreProperties>
</file>